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8DA9" w14:textId="77777777" w:rsidR="00E145CB" w:rsidRDefault="00E1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14:paraId="0E986723" w14:textId="77777777" w:rsidR="00E145CB" w:rsidRDefault="00E1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14:paraId="07B96A4F" w14:textId="77777777" w:rsidR="00E145CB" w:rsidRDefault="00E1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14:paraId="6F2FFBD7" w14:textId="77777777" w:rsidR="00E145CB" w:rsidRDefault="00E1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p w14:paraId="1EDD4837" w14:textId="77777777" w:rsidR="00E145CB" w:rsidRDefault="0000000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Sbírka Pomozte dětem již 25 let zanechává stopu v životech dětí</w:t>
      </w:r>
    </w:p>
    <w:p w14:paraId="2A28290B" w14:textId="77777777" w:rsidR="00E145CB" w:rsidRDefault="00E145CB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BB5446" w14:textId="77777777" w:rsidR="00E145CB" w:rsidRDefault="00000000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Pomozte dětem již 25 let umožňuje dětem v celé České republice žít kvalitnější </w:t>
      </w:r>
      <w:r>
        <w:rPr>
          <w:rFonts w:ascii="Arial" w:eastAsia="Arial" w:hAnsi="Arial" w:cs="Arial"/>
          <w:b/>
        </w:rPr>
        <w:br/>
        <w:t xml:space="preserve">a radostnější život navzdory hendikepu a prostředí, ve kterém vyrůstají. Za dobu své existence bylo díky tomuto projektu podpořeno více než 210 tisíc dětí částkou přesahující 300 milionů korun. Fakt, že není Čechům osud ohrožených </w:t>
      </w:r>
      <w:r>
        <w:rPr>
          <w:rFonts w:ascii="Arial" w:eastAsia="Arial" w:hAnsi="Arial" w:cs="Arial"/>
          <w:b/>
        </w:rPr>
        <w:br/>
        <w:t>a znevýhodněných dětí lhostejný, dokazuje i rekordní částka 25 milionů korun, kterou se v letošním ročníku podařilo vybrat. Pomozte dětem je společným charitativním projektem Nadace rozvoje občanské společnosti a České televize.</w:t>
      </w:r>
    </w:p>
    <w:p w14:paraId="6A9CF3FE" w14:textId="1468BCC3" w:rsidR="00E145CB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„</w:t>
      </w:r>
      <w:r>
        <w:rPr>
          <w:rFonts w:ascii="Arial" w:eastAsia="Arial" w:hAnsi="Arial" w:cs="Arial"/>
          <w:i/>
          <w:color w:val="000000"/>
        </w:rPr>
        <w:t>Letošní rok je pro nás v nadaci opravdu mimořádný. Kromě os</w:t>
      </w:r>
      <w:r>
        <w:rPr>
          <w:rFonts w:ascii="Arial" w:eastAsia="Arial" w:hAnsi="Arial" w:cs="Arial"/>
          <w:i/>
        </w:rPr>
        <w:t xml:space="preserve">lav </w:t>
      </w:r>
      <w:r>
        <w:rPr>
          <w:rFonts w:ascii="Arial" w:eastAsia="Arial" w:hAnsi="Arial" w:cs="Arial"/>
          <w:i/>
          <w:color w:val="000000"/>
        </w:rPr>
        <w:t xml:space="preserve">25. narozenin Kuřete (symbol sbírky Pomozte dětem) si připomínáme i 30 let od vzniku samotné nadace. Mám obrovskou radost, že se nám díky charitativnímu projektu Pomozte dětem, </w:t>
      </w:r>
      <w:proofErr w:type="gramStart"/>
      <w:r>
        <w:rPr>
          <w:rFonts w:ascii="Arial" w:eastAsia="Arial" w:hAnsi="Arial" w:cs="Arial"/>
          <w:i/>
          <w:color w:val="000000"/>
        </w:rPr>
        <w:t>daří</w:t>
      </w:r>
      <w:proofErr w:type="gramEnd"/>
      <w:r>
        <w:rPr>
          <w:rFonts w:ascii="Arial" w:eastAsia="Arial" w:hAnsi="Arial" w:cs="Arial"/>
          <w:i/>
          <w:color w:val="000000"/>
        </w:rPr>
        <w:t xml:space="preserve"> dlouhodobě, </w:t>
      </w:r>
      <w:r w:rsidR="00BD0025"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 xml:space="preserve">a především transparentně a efektivně naplňovat jednu z našich klíčových rolí, kterou je vést k solidaritě a vzájemné podpoře. Výsledky lednového průzkumu společnosti STEM potvrdily, že sbírka Pomozte dětem </w:t>
      </w:r>
      <w:proofErr w:type="gramStart"/>
      <w:r>
        <w:rPr>
          <w:rFonts w:ascii="Arial" w:eastAsia="Arial" w:hAnsi="Arial" w:cs="Arial"/>
          <w:i/>
          <w:color w:val="000000"/>
        </w:rPr>
        <w:t>patří</w:t>
      </w:r>
      <w:proofErr w:type="gramEnd"/>
      <w:r>
        <w:rPr>
          <w:rFonts w:ascii="Arial" w:eastAsia="Arial" w:hAnsi="Arial" w:cs="Arial"/>
          <w:i/>
          <w:color w:val="000000"/>
        </w:rPr>
        <w:t xml:space="preserve"> k nejznámějším a nejdůvěryhodnějším sbírkám v České republice. Chci vyslovit upřímné díky všem dárcům, partnerům, spojencům, dobrovolníkům za jejich důvěru a ochotu s námi měnit dětské příběhy. Vstupujeme do dalších </w:t>
      </w:r>
      <w:proofErr w:type="gramStart"/>
      <w:r>
        <w:rPr>
          <w:rFonts w:ascii="Arial" w:eastAsia="Arial" w:hAnsi="Arial" w:cs="Arial"/>
          <w:i/>
          <w:color w:val="000000"/>
        </w:rPr>
        <w:t>let  s</w:t>
      </w:r>
      <w:proofErr w:type="gramEnd"/>
      <w:r>
        <w:rPr>
          <w:rFonts w:ascii="Arial" w:eastAsia="Arial" w:hAnsi="Arial" w:cs="Arial"/>
          <w:i/>
          <w:color w:val="000000"/>
        </w:rPr>
        <w:t> odhodláním a závazkem pokračovat  ve svém poslání. Zůstaňte v tom s námi, prosím, dál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color w:val="000000"/>
        </w:rPr>
        <w:t xml:space="preserve">“ </w:t>
      </w:r>
      <w:r>
        <w:rPr>
          <w:rFonts w:ascii="Arial" w:eastAsia="Arial" w:hAnsi="Arial" w:cs="Arial"/>
          <w:color w:val="000000"/>
        </w:rPr>
        <w:t xml:space="preserve">říká Taťána Plecháčková, ředitelka NROS. </w:t>
      </w:r>
    </w:p>
    <w:p w14:paraId="22494D10" w14:textId="38183AEC" w:rsidR="00E145CB" w:rsidRDefault="00000000">
      <w:pPr>
        <w:ind w:left="0" w:hanging="2"/>
        <w:jc w:val="both"/>
        <w:rPr>
          <w:rFonts w:ascii="Arial" w:eastAsia="Arial" w:hAnsi="Arial" w:cs="Arial"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Pomozte dětem je inspirováno projektem britské televize BBC </w:t>
      </w:r>
      <w:proofErr w:type="spellStart"/>
      <w:r>
        <w:rPr>
          <w:rFonts w:ascii="Arial" w:eastAsia="Arial" w:hAnsi="Arial" w:cs="Arial"/>
        </w:rPr>
        <w:t>Children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Need</w:t>
      </w:r>
      <w:proofErr w:type="spellEnd"/>
      <w:r>
        <w:rPr>
          <w:rFonts w:ascii="Arial" w:eastAsia="Arial" w:hAnsi="Arial" w:cs="Arial"/>
        </w:rPr>
        <w:t xml:space="preserve">. Česká televize se do projektu každoročně zapojuje především během </w:t>
      </w:r>
      <w:proofErr w:type="spellStart"/>
      <w:r>
        <w:rPr>
          <w:rFonts w:ascii="Arial" w:eastAsia="Arial" w:hAnsi="Arial" w:cs="Arial"/>
        </w:rPr>
        <w:t>Peříčkového</w:t>
      </w:r>
      <w:proofErr w:type="spellEnd"/>
      <w:r>
        <w:rPr>
          <w:rFonts w:ascii="Arial" w:eastAsia="Arial" w:hAnsi="Arial" w:cs="Arial"/>
        </w:rPr>
        <w:t xml:space="preserve"> týdne, který vrcholí na Velikonoční pondělí benefičním pořadem, během kterého diváci aktivně přispívají. </w:t>
      </w:r>
      <w:r>
        <w:rPr>
          <w:rFonts w:ascii="Arial" w:eastAsia="Arial" w:hAnsi="Arial" w:cs="Arial"/>
          <w:i/>
        </w:rPr>
        <w:t>Letošní ročník sbírky Pomozte dětem si na své konto připsal hned dva výjimečné milníky – nejen že oslavil pětadvacet let existence, ale současně dosáhl i na rekordní výtěžek pětadvaceti milionů korun</w:t>
      </w:r>
      <w:r>
        <w:rPr>
          <w:rFonts w:ascii="Arial" w:eastAsia="Arial" w:hAnsi="Arial" w:cs="Arial"/>
        </w:rPr>
        <w:t>,“ říká generální ředitel České televize Petr Dvořák a dále uvádí: „</w:t>
      </w:r>
      <w:r>
        <w:rPr>
          <w:rFonts w:ascii="Arial" w:eastAsia="Arial" w:hAnsi="Arial" w:cs="Arial"/>
          <w:i/>
        </w:rPr>
        <w:t xml:space="preserve">Tento rok jsme na obrazovce České televize sbírku poprvé spojili s pořadem Zázraky přírody. Díky benefičnímu speciálu spolu s velikonoční kampaní se podařilo získat úctyhodných více než devět milionů korun. Češi zkrátka umí a chtějí pomáhat, a to i v době, která není snadná vůbec pro nikoho. Díky jejich solidaritě jsme za uplynulé </w:t>
      </w:r>
      <w:r w:rsidR="00E55CCD">
        <w:rPr>
          <w:rFonts w:ascii="Arial" w:eastAsia="Arial" w:hAnsi="Arial" w:cs="Arial"/>
          <w:i/>
        </w:rPr>
        <w:t>čtvrtstoletí</w:t>
      </w:r>
      <w:r>
        <w:rPr>
          <w:rFonts w:ascii="Arial" w:eastAsia="Arial" w:hAnsi="Arial" w:cs="Arial"/>
          <w:i/>
        </w:rPr>
        <w:t xml:space="preserve"> mohli pomoci už více než dvěma stům tisícům dětem částkou přesahující tři sta milionů. To je bilance, která nás nejen mimořádně </w:t>
      </w:r>
      <w:proofErr w:type="gramStart"/>
      <w:r>
        <w:rPr>
          <w:rFonts w:ascii="Arial" w:eastAsia="Arial" w:hAnsi="Arial" w:cs="Arial"/>
          <w:i/>
        </w:rPr>
        <w:t>těší</w:t>
      </w:r>
      <w:proofErr w:type="gramEnd"/>
      <w:r>
        <w:rPr>
          <w:rFonts w:ascii="Arial" w:eastAsia="Arial" w:hAnsi="Arial" w:cs="Arial"/>
          <w:i/>
        </w:rPr>
        <w:t>, ale zejména nám dodává energii i motivaci do další práce</w:t>
      </w:r>
      <w:r>
        <w:rPr>
          <w:rFonts w:ascii="Arial" w:eastAsia="Arial" w:hAnsi="Arial" w:cs="Arial"/>
        </w:rPr>
        <w:t>.“</w:t>
      </w:r>
    </w:p>
    <w:p w14:paraId="711E26F7" w14:textId="77777777" w:rsidR="00E145CB" w:rsidRDefault="00000000">
      <w:pPr>
        <w:shd w:val="clear" w:color="auto" w:fill="FFFFFF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Pomoc a podporu dětem, které jsou jakýmkoliv způsobem ohroženy a znevýhodněny, poskytují neziskové organizace, které o ně pečují celoročně. Organizace, kterým Nadace rozvoje občanské společnosti přiděluje finanční prostředky, jsou velmi pečlivě vybírány. </w:t>
      </w:r>
      <w:r>
        <w:rPr>
          <w:rFonts w:ascii="Arial" w:eastAsia="Arial" w:hAnsi="Arial" w:cs="Arial"/>
          <w:i/>
        </w:rPr>
        <w:t xml:space="preserve">„Hodnocení přijatých projektů probíhá ve dvou kolech. Hodnotící komise je složena </w:t>
      </w:r>
      <w:r>
        <w:rPr>
          <w:rFonts w:ascii="Arial" w:eastAsia="Arial" w:hAnsi="Arial" w:cs="Arial"/>
          <w:i/>
        </w:rPr>
        <w:br/>
        <w:t xml:space="preserve">z odborníků na oblast zdravotní a sociální péče o děti v České republice. Hlavní důraz při </w:t>
      </w:r>
    </w:p>
    <w:p w14:paraId="2CC9CEDD" w14:textId="77777777" w:rsidR="00E145CB" w:rsidRDefault="00E145CB">
      <w:pPr>
        <w:shd w:val="clear" w:color="auto" w:fill="FFFFFF"/>
        <w:ind w:left="0" w:hanging="2"/>
        <w:jc w:val="both"/>
        <w:rPr>
          <w:rFonts w:ascii="Arial" w:eastAsia="Arial" w:hAnsi="Arial" w:cs="Arial"/>
          <w:i/>
        </w:rPr>
      </w:pPr>
    </w:p>
    <w:p w14:paraId="5511B4F3" w14:textId="653952B6" w:rsidR="00E145CB" w:rsidRDefault="00000000">
      <w:pPr>
        <w:shd w:val="clear" w:color="auto" w:fill="FFFFFF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výběru klademe na závažnost řešeného problému, dopad a přínos pro danou oblast </w:t>
      </w:r>
      <w:r>
        <w:rPr>
          <w:rFonts w:ascii="Arial" w:eastAsia="Arial" w:hAnsi="Arial" w:cs="Arial"/>
          <w:i/>
        </w:rPr>
        <w:br/>
        <w:t xml:space="preserve">a cílovou skupinu a dlouhodobé systémové řešení,” vysvětluje Ludmila Bobková, manažerka projektu Pomozte dětem </w:t>
      </w:r>
      <w:r>
        <w:rPr>
          <w:rFonts w:ascii="Arial" w:eastAsia="Arial" w:hAnsi="Arial" w:cs="Arial"/>
        </w:rPr>
        <w:t>a dále dodává: „</w:t>
      </w:r>
      <w:r>
        <w:rPr>
          <w:rFonts w:ascii="Arial" w:eastAsia="Arial" w:hAnsi="Arial" w:cs="Arial"/>
          <w:i/>
        </w:rPr>
        <w:t xml:space="preserve">V nadaci nás aktuálně hodně trápí nedostatečná síť služeb krizové pomoci v ČR. Mj. i zpráva o stavu péče o ohrožené děti v ČR v roce 2023, poukazuje na zcela nedostatečnou síť preventivních služeb pro rodiny v obtížné životní situaci. Dochází tak k ohrožení dítěte a nedostatečné péči o něj, čemuž by bylo možné předejít. Akutní potřebu podpory v této oblasti reflektují i letošní přijaté žádosti </w:t>
      </w:r>
      <w:r>
        <w:rPr>
          <w:rFonts w:ascii="Arial" w:eastAsia="Arial" w:hAnsi="Arial" w:cs="Arial"/>
          <w:i/>
        </w:rPr>
        <w:br/>
        <w:t xml:space="preserve">od neziskových organizací. Nejvíce žádostí se zabývalo právě tímto tématem. Zároveň se </w:t>
      </w:r>
      <w:r w:rsidR="00BD0025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na</w:t>
      </w:r>
      <w:r w:rsidR="00BD0025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prvních místech v rámci hodnocení ročních projektů umístily projekty, řešící zejména posílení preventivních a krizových služeb pro děti.” </w:t>
      </w:r>
    </w:p>
    <w:p w14:paraId="23579EC1" w14:textId="6326F93D" w:rsidR="00E145CB" w:rsidRDefault="00000000">
      <w:pPr>
        <w:shd w:val="clear" w:color="auto" w:fill="FFFFFF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Způsobů, jak mohou dárci přispět a pomoci dětem je několik. Kromě tradičního přispění formou dárcovské </w:t>
      </w:r>
      <w:proofErr w:type="spellStart"/>
      <w:r>
        <w:rPr>
          <w:rFonts w:ascii="Arial" w:eastAsia="Arial" w:hAnsi="Arial" w:cs="Arial"/>
        </w:rPr>
        <w:t>sms</w:t>
      </w:r>
      <w:proofErr w:type="spellEnd"/>
      <w:r>
        <w:rPr>
          <w:rFonts w:ascii="Arial" w:eastAsia="Arial" w:hAnsi="Arial" w:cs="Arial"/>
        </w:rPr>
        <w:t xml:space="preserve"> a zasláním libovolné částky na účet sbírky či nákupem v dobročinném e-shopu je možnost podpořit sbírku na některé z mnoha akcí. Přispět na dobrou věc mohou například návštěvníci festivalu Metronome Prague. A to již tento týden od 22. do 24.6. prostřednictvím akce </w:t>
      </w:r>
      <w:r>
        <w:rPr>
          <w:rFonts w:ascii="Arial" w:eastAsia="Arial" w:hAnsi="Arial" w:cs="Arial"/>
          <w:b/>
        </w:rPr>
        <w:t xml:space="preserve">Daruj kelímek a pomoz dětem. </w:t>
      </w:r>
      <w:r>
        <w:rPr>
          <w:rFonts w:ascii="Arial" w:eastAsia="Arial" w:hAnsi="Arial" w:cs="Arial"/>
        </w:rPr>
        <w:t>Princip je jednoduchý. Návštěvníci festivalu se mohou rozhodnout, zda po dopití nápoje zálohovaný kelímek vrátí a 50 korun si vezmou zpět, nebo ji věnují potřebným.</w:t>
      </w:r>
    </w:p>
    <w:p w14:paraId="737208BC" w14:textId="77777777" w:rsidR="00E145CB" w:rsidRDefault="00E145CB">
      <w:pPr>
        <w:shd w:val="clear" w:color="auto" w:fill="FFFFFF"/>
        <w:ind w:left="0" w:hanging="2"/>
        <w:rPr>
          <w:rFonts w:ascii="Arial" w:eastAsia="Arial" w:hAnsi="Arial" w:cs="Arial"/>
        </w:rPr>
      </w:pPr>
    </w:p>
    <w:p w14:paraId="78C5FE18" w14:textId="4043D4DA" w:rsidR="00E145CB" w:rsidRDefault="00000000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NROS -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Nadace rozvoje občanské společnosti (NROS)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patří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 nejstabilnějším nadacím </w:t>
      </w:r>
      <w:r>
        <w:rPr>
          <w:rFonts w:ascii="Arial" w:eastAsia="Arial" w:hAnsi="Arial" w:cs="Arial"/>
          <w:sz w:val="20"/>
          <w:szCs w:val="20"/>
        </w:rPr>
        <w:br/>
        <w:t xml:space="preserve">v České republice, která podporuje vzájemně a veřejné prospěšné aktivity neziskových organizací </w:t>
      </w:r>
      <w:r>
        <w:rPr>
          <w:rFonts w:ascii="Arial" w:eastAsia="Arial" w:hAnsi="Arial" w:cs="Arial"/>
          <w:sz w:val="20"/>
          <w:szCs w:val="20"/>
        </w:rPr>
        <w:br/>
        <w:t xml:space="preserve">a tím posiluje občanskou společnost. Od svého založení podpořila více než 10 000 projektů částkou přesahující 2 miliardy korun. Nadační příspěvky poskytuje z grantových programů financovaných </w:t>
      </w:r>
      <w:r>
        <w:rPr>
          <w:rFonts w:ascii="Arial" w:eastAsia="Arial" w:hAnsi="Arial" w:cs="Arial"/>
          <w:sz w:val="20"/>
          <w:szCs w:val="20"/>
        </w:rPr>
        <w:br/>
        <w:t>z individuálních či firemních zdrojů. Specializuje se mj. i na podporu firemní filantropie a edukaci neziskového sektoru.</w:t>
      </w:r>
    </w:p>
    <w:p w14:paraId="6789C457" w14:textId="4518F716" w:rsidR="00B41B59" w:rsidRDefault="00B41B59" w:rsidP="00B41B59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Fotografie ke stažení: </w:t>
      </w:r>
      <w:hyperlink r:id="rId8" w:history="1">
        <w:r w:rsidRPr="000A78BB">
          <w:rPr>
            <w:rStyle w:val="Hypertextovodkaz"/>
            <w:rFonts w:ascii="Arial" w:eastAsia="Arial" w:hAnsi="Arial" w:cs="Arial"/>
            <w:sz w:val="20"/>
            <w:szCs w:val="20"/>
          </w:rPr>
          <w:t>https://drive.google.com/drive/folders/12UaVmfw2ciLvXR7eN2pviBoxZhTp088L</w:t>
        </w:r>
      </w:hyperlink>
    </w:p>
    <w:p w14:paraId="5EB1CAD7" w14:textId="77777777" w:rsidR="00E145CB" w:rsidRDefault="00000000">
      <w:pPr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Více informací o NROS i Pomozte dětem najdete na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www.nros.cz</w:t>
        </w:r>
      </w:hyperlink>
      <w:r>
        <w:rPr>
          <w:rFonts w:ascii="Arial" w:eastAsia="Arial" w:hAnsi="Arial" w:cs="Arial"/>
          <w:sz w:val="20"/>
          <w:szCs w:val="20"/>
        </w:rPr>
        <w:t xml:space="preserve"> a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www.pomoztedetem.cz</w:t>
        </w:r>
      </w:hyperlink>
    </w:p>
    <w:p w14:paraId="65BF7823" w14:textId="77777777" w:rsidR="00E145CB" w:rsidRDefault="00000000">
      <w:pPr>
        <w:ind w:left="0" w:right="-14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KONTAKTY PRO NOVINÁŘE</w:t>
      </w:r>
    </w:p>
    <w:p w14:paraId="7D70D557" w14:textId="77777777" w:rsidR="00E145CB" w:rsidRDefault="00000000">
      <w:pPr>
        <w:spacing w:before="240" w:after="240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Nikola Píšová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Manažerka PR a komunikace</w:t>
      </w:r>
      <w:r>
        <w:rPr>
          <w:rFonts w:ascii="Arial" w:eastAsia="Arial" w:hAnsi="Arial" w:cs="Arial"/>
          <w:b/>
          <w:sz w:val="20"/>
          <w:szCs w:val="20"/>
        </w:rPr>
        <w:br/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nikola.pisova@nros.cz</w:t>
        </w:r>
      </w:hyperlink>
      <w:r>
        <w:rPr>
          <w:rFonts w:ascii="Arial" w:eastAsia="Arial" w:hAnsi="Arial" w:cs="Arial"/>
          <w:sz w:val="20"/>
          <w:szCs w:val="20"/>
        </w:rPr>
        <w:t>, 605 327 573</w:t>
      </w:r>
    </w:p>
    <w:p w14:paraId="6CB569C2" w14:textId="77777777" w:rsidR="00E145CB" w:rsidRDefault="00E145CB">
      <w:pPr>
        <w:spacing w:before="240" w:after="240"/>
        <w:ind w:left="0" w:hanging="2"/>
        <w:jc w:val="both"/>
      </w:pPr>
    </w:p>
    <w:p w14:paraId="06A71AC3" w14:textId="77777777" w:rsidR="00E145CB" w:rsidRDefault="00E1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highlight w:val="white"/>
        </w:rPr>
      </w:pPr>
    </w:p>
    <w:sectPr w:rsidR="00E145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CB4" w14:textId="77777777" w:rsidR="007B1DBA" w:rsidRDefault="007B1DB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B89363" w14:textId="77777777" w:rsidR="007B1DBA" w:rsidRDefault="007B1D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0B31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1A2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23AA6694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0C97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777C" w14:textId="77777777" w:rsidR="007B1DBA" w:rsidRDefault="007B1D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2B4AA8" w14:textId="77777777" w:rsidR="007B1DBA" w:rsidRDefault="007B1D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B22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E13E" w14:textId="77777777" w:rsidR="00E145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30E075" wp14:editId="4A1F8D98">
          <wp:simplePos x="0" y="0"/>
          <wp:positionH relativeFrom="column">
            <wp:posOffset>3</wp:posOffset>
          </wp:positionH>
          <wp:positionV relativeFrom="paragraph">
            <wp:posOffset>-281303</wp:posOffset>
          </wp:positionV>
          <wp:extent cx="3401695" cy="73279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69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0E9FB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320D0F96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3A1BB952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54A151BC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4BC9760F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  <w:p w14:paraId="0AC2F259" w14:textId="77777777" w:rsidR="00E145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Praha, 1</w:t>
    </w:r>
    <w:r>
      <w:t>9</w:t>
    </w:r>
    <w:r>
      <w:rPr>
        <w:color w:val="000000"/>
      </w:rPr>
      <w:t>.6.2023                                                                                                                       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8EEC" w14:textId="77777777" w:rsidR="00E145CB" w:rsidRDefault="00E14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B"/>
    <w:rsid w:val="00232479"/>
    <w:rsid w:val="00355588"/>
    <w:rsid w:val="0074645A"/>
    <w:rsid w:val="007B1DBA"/>
    <w:rsid w:val="009B6910"/>
    <w:rsid w:val="00B41B59"/>
    <w:rsid w:val="00BD0025"/>
    <w:rsid w:val="00E145CB"/>
    <w:rsid w:val="00E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8F0"/>
  <w15:docId w15:val="{1C961741-DA33-4A74-86C2-D0BC5DA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rosttext">
    <w:name w:val="Plain Text"/>
    <w:basedOn w:val="Normln"/>
    <w:qFormat/>
    <w:pPr>
      <w:spacing w:after="0" w:line="240" w:lineRule="auto"/>
    </w:pPr>
    <w:rPr>
      <w:szCs w:val="21"/>
    </w:rPr>
  </w:style>
  <w:style w:type="character" w:customStyle="1" w:styleId="ProsttextChar">
    <w:name w:val="Prostý text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itulek">
    <w:name w:val="caption"/>
    <w:basedOn w:val="Normln"/>
    <w:next w:val="Normln"/>
    <w:qFormat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8A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UaVmfw2ciLvXR7eN2pviBoxZhTp088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os.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kola.pisova@nro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omoztedete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ros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4ILn4QqoTLUXt3nqttZ+qfYxTQ==">CgMxLjAyCGguZ2pkZ3hzOAByITFTaXZRVUUyeGR1OFVDd080RFNsT1FqbzRqbFdnMFJKNg==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777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Vožechová Jana</dc:creator>
  <cp:lastModifiedBy>Nikola Píšová</cp:lastModifiedBy>
  <cp:revision>5</cp:revision>
  <dcterms:created xsi:type="dcterms:W3CDTF">2023-06-13T10:12:00Z</dcterms:created>
  <dcterms:modified xsi:type="dcterms:W3CDTF">2023-06-19T12:18:00Z</dcterms:modified>
</cp:coreProperties>
</file>